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#86</w:t>
      </w:r>
      <w:r w:rsidR="00001C9B">
        <w:rPr>
          <w:rFonts w:ascii="Arial" w:eastAsia="SimSun" w:hAnsi="Arial" w:cs="Times New Roman"/>
          <w:b/>
          <w:sz w:val="24"/>
          <w:szCs w:val="20"/>
          <w:lang w:val="en-GB"/>
        </w:rPr>
        <w:t>bis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2115B4" w:rsidRPr="002115B4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R4-1804554</w:t>
      </w:r>
    </w:p>
    <w:p w:rsidR="00841BCD" w:rsidRPr="00841BCD" w:rsidRDefault="00001C9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Melbourne</w:t>
      </w:r>
      <w:r w:rsidR="00811C9D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Australia</w:t>
      </w:r>
      <w:r w:rsidR="00BA6E48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April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6</w:t>
      </w:r>
      <w:r w:rsidR="00ED7600" w:rsidRPr="00ED7600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811C9D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20</w:t>
      </w:r>
      <w:r w:rsidRPr="00001C9B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841BCD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201</w:t>
      </w:r>
      <w:r w:rsidR="00235F5C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8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C10E19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10E19" w:rsidRPr="00C10E19">
        <w:rPr>
          <w:rFonts w:ascii="Arial" w:eastAsia="Calibri" w:hAnsi="Arial" w:cs="Arial"/>
          <w:b/>
          <w:bCs/>
          <w:sz w:val="24"/>
          <w:lang w:val="en-GB"/>
        </w:rPr>
        <w:t>Simulation results and remaining parameters for SPUSCH</w:t>
      </w:r>
      <w:r w:rsidRPr="00C10E19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C10E19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C10E19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C10E19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115B4" w:rsidRPr="002115B4">
        <w:rPr>
          <w:rFonts w:ascii="Arial" w:eastAsia="MS Mincho" w:hAnsi="Arial" w:cs="Arial"/>
          <w:b/>
          <w:bCs/>
          <w:sz w:val="24"/>
          <w:szCs w:val="20"/>
          <w:lang w:val="en-GB"/>
        </w:rPr>
        <w:t>6.20.6.1</w:t>
      </w:r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C10E19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C10E19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:rsidR="00841BCD" w:rsidRPr="00841BCD" w:rsidRDefault="00841BCD" w:rsidP="00841BC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841BCD">
        <w:rPr>
          <w:rFonts w:ascii="Arial" w:eastAsia="SimSun" w:hAnsi="Arial" w:cs="Times New Roman"/>
          <w:sz w:val="36"/>
          <w:szCs w:val="20"/>
          <w:lang w:val="en-GB"/>
        </w:rPr>
        <w:t>1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ab/>
        <w:t>Intro</w:t>
      </w:r>
      <w:r w:rsidRPr="0008612A">
        <w:rPr>
          <w:rStyle w:val="RAN4H1Char"/>
        </w:rPr>
        <w:t>ductio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>n</w:t>
      </w:r>
    </w:p>
    <w:p w:rsidR="002C2D19" w:rsidRDefault="00C10E19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the previous RAN4 meeting in Athens, first way forward for simulation test setup for sTTI BS demodulation was agreed in [1]. Simulation parameters were agreed for SPUSCH and SPUCCH demodulation tests. While most of the parameters were agreed, some parameters still remained open. In this con</w:t>
      </w:r>
      <w:r w:rsidR="0062361B">
        <w:rPr>
          <w:rFonts w:eastAsia="Calibri" w:cs="Times New Roman"/>
          <w:szCs w:val="20"/>
          <w:lang w:val="en-GB"/>
        </w:rPr>
        <w:t>tribution</w:t>
      </w:r>
      <w:r w:rsidR="002115B4">
        <w:rPr>
          <w:rFonts w:eastAsia="Calibri" w:cs="Times New Roman"/>
          <w:szCs w:val="20"/>
          <w:lang w:val="en-GB"/>
        </w:rPr>
        <w:t>,</w:t>
      </w:r>
      <w:r w:rsidR="0062361B">
        <w:rPr>
          <w:rFonts w:eastAsia="Calibri" w:cs="Times New Roman"/>
          <w:szCs w:val="20"/>
          <w:lang w:val="en-GB"/>
        </w:rPr>
        <w:t xml:space="preserve"> we first discuss the</w:t>
      </w:r>
      <w:r>
        <w:rPr>
          <w:rFonts w:eastAsia="Calibri" w:cs="Times New Roman"/>
          <w:szCs w:val="20"/>
          <w:lang w:val="en-GB"/>
        </w:rPr>
        <w:t xml:space="preserve"> remaining parameters, and </w:t>
      </w:r>
      <w:r w:rsidR="0062361B">
        <w:rPr>
          <w:rFonts w:eastAsia="Calibri" w:cs="Times New Roman"/>
          <w:szCs w:val="20"/>
          <w:lang w:val="en-GB"/>
        </w:rPr>
        <w:t xml:space="preserve">then </w:t>
      </w:r>
      <w:r>
        <w:rPr>
          <w:rFonts w:eastAsia="Calibri" w:cs="Times New Roman"/>
          <w:szCs w:val="20"/>
          <w:lang w:val="en-GB"/>
        </w:rPr>
        <w:t>provide initial simulation results based on the agreed and proposed test setup</w:t>
      </w:r>
      <w:r w:rsidR="0062361B">
        <w:rPr>
          <w:rFonts w:eastAsia="Calibri" w:cs="Times New Roman"/>
          <w:szCs w:val="20"/>
          <w:lang w:val="en-GB"/>
        </w:rPr>
        <w:t xml:space="preserve"> for SPUSCH</w:t>
      </w:r>
      <w:r>
        <w:rPr>
          <w:rFonts w:eastAsia="Calibri" w:cs="Times New Roman"/>
          <w:szCs w:val="20"/>
          <w:lang w:val="en-GB"/>
        </w:rPr>
        <w:t>.</w:t>
      </w:r>
    </w:p>
    <w:p w:rsidR="003B659E" w:rsidRPr="00841BCD" w:rsidRDefault="003B659E" w:rsidP="0008612A">
      <w:pPr>
        <w:pStyle w:val="RAN4H1"/>
      </w:pPr>
      <w:r>
        <w:t>2</w:t>
      </w:r>
      <w:r w:rsidRPr="00841BCD">
        <w:tab/>
      </w:r>
      <w:r>
        <w:t>Discussion</w:t>
      </w:r>
    </w:p>
    <w:p w:rsidR="002C2D19" w:rsidRDefault="00C10E19" w:rsidP="00C10E19">
      <w:pPr>
        <w:pStyle w:val="Heading2"/>
      </w:pPr>
      <w:r>
        <w:t>2.1 Agreed simulation parameters</w:t>
      </w:r>
    </w:p>
    <w:p w:rsidR="00C10E19" w:rsidRPr="00C10E19" w:rsidRDefault="00C10E19" w:rsidP="00C10E19">
      <w:pPr>
        <w:rPr>
          <w:lang w:val="en-GB"/>
        </w:rPr>
      </w:pPr>
      <w:r>
        <w:rPr>
          <w:lang w:val="en-GB"/>
        </w:rPr>
        <w:t>Simulation parameters as defined for SPUSCH in [1] are repeated below.</w:t>
      </w:r>
    </w:p>
    <w:p w:rsidR="00C10E19" w:rsidRDefault="00C10E19" w:rsidP="00C10E19">
      <w:pPr>
        <w:pStyle w:val="Caption"/>
        <w:keepNext/>
      </w:pPr>
      <w:r>
        <w:t xml:space="preserve">Table </w:t>
      </w:r>
      <w:fldSimple w:instr=" SEQ Table \* ARABIC ">
        <w:r w:rsidR="00E532A5">
          <w:rPr>
            <w:noProof/>
          </w:rPr>
          <w:t>1</w:t>
        </w:r>
      </w:fldSimple>
      <w:r>
        <w:t>: General SPUSCH parameters.</w:t>
      </w:r>
    </w:p>
    <w:tbl>
      <w:tblPr>
        <w:tblStyle w:val="TableGrid"/>
        <w:tblW w:w="8280" w:type="dxa"/>
        <w:jc w:val="center"/>
        <w:tblLook w:val="04A0" w:firstRow="1" w:lastRow="0" w:firstColumn="1" w:lastColumn="0" w:noHBand="0" w:noVBand="1"/>
      </w:tblPr>
      <w:tblGrid>
        <w:gridCol w:w="3840"/>
        <w:gridCol w:w="4440"/>
      </w:tblGrid>
      <w:tr w:rsidR="00C10E19" w:rsidRPr="00C10E19" w:rsidTr="00C10E19">
        <w:trPr>
          <w:trHeight w:val="284"/>
          <w:jc w:val="center"/>
        </w:trPr>
        <w:tc>
          <w:tcPr>
            <w:tcW w:w="3840" w:type="dxa"/>
            <w:hideMark/>
          </w:tcPr>
          <w:p w:rsidR="00C10E19" w:rsidRPr="00C10E19" w:rsidRDefault="00C10E19" w:rsidP="00C10E19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C10E19">
              <w:rPr>
                <w:rFonts w:ascii="Arial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4440" w:type="dxa"/>
            <w:hideMark/>
          </w:tcPr>
          <w:p w:rsidR="00C10E19" w:rsidRPr="00C10E19" w:rsidRDefault="00C10E19" w:rsidP="00C10E19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C10E19">
              <w:rPr>
                <w:rFonts w:ascii="Arial" w:hAnsi="Arial" w:cs="Arial"/>
                <w:b/>
                <w:bCs/>
                <w:sz w:val="18"/>
                <w:szCs w:val="18"/>
              </w:rPr>
              <w:t>Value</w:t>
            </w:r>
          </w:p>
        </w:tc>
      </w:tr>
      <w:tr w:rsidR="00C10E19" w:rsidRPr="00C10E19" w:rsidTr="00C10E19">
        <w:trPr>
          <w:trHeight w:val="284"/>
          <w:jc w:val="center"/>
        </w:trPr>
        <w:tc>
          <w:tcPr>
            <w:tcW w:w="3840" w:type="dxa"/>
            <w:hideMark/>
          </w:tcPr>
          <w:p w:rsidR="00C10E19" w:rsidRPr="00C10E19" w:rsidRDefault="00C10E19" w:rsidP="00C10E19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C10E19">
              <w:rPr>
                <w:rFonts w:ascii="Arial" w:hAnsi="Arial" w:cs="Arial"/>
                <w:bCs/>
                <w:sz w:val="18"/>
                <w:szCs w:val="18"/>
              </w:rPr>
              <w:t>Number of Tx antennas</w:t>
            </w:r>
          </w:p>
        </w:tc>
        <w:tc>
          <w:tcPr>
            <w:tcW w:w="4440" w:type="dxa"/>
            <w:hideMark/>
          </w:tcPr>
          <w:p w:rsidR="00C10E19" w:rsidRPr="00C10E19" w:rsidRDefault="00C10E19" w:rsidP="00C10E19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C10E19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10E19" w:rsidRPr="00C10E19" w:rsidTr="00C10E19">
        <w:trPr>
          <w:trHeight w:val="284"/>
          <w:jc w:val="center"/>
        </w:trPr>
        <w:tc>
          <w:tcPr>
            <w:tcW w:w="3840" w:type="dxa"/>
            <w:hideMark/>
          </w:tcPr>
          <w:p w:rsidR="00C10E19" w:rsidRPr="00C10E19" w:rsidRDefault="00C10E19" w:rsidP="00C10E19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C10E19">
              <w:rPr>
                <w:rFonts w:ascii="Arial" w:hAnsi="Arial" w:cs="Arial"/>
                <w:bCs/>
                <w:sz w:val="18"/>
                <w:szCs w:val="18"/>
              </w:rPr>
              <w:t>Number of Rx antennas</w:t>
            </w:r>
          </w:p>
        </w:tc>
        <w:tc>
          <w:tcPr>
            <w:tcW w:w="4440" w:type="dxa"/>
            <w:hideMark/>
          </w:tcPr>
          <w:p w:rsidR="00C10E19" w:rsidRPr="00C10E19" w:rsidRDefault="00C10E19" w:rsidP="00C10E19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C10E19">
              <w:rPr>
                <w:rFonts w:ascii="Arial" w:hAnsi="Arial" w:cs="Arial"/>
                <w:sz w:val="18"/>
                <w:szCs w:val="18"/>
              </w:rPr>
              <w:t>2, 4</w:t>
            </w:r>
          </w:p>
        </w:tc>
      </w:tr>
      <w:tr w:rsidR="00C10E19" w:rsidRPr="00C10E19" w:rsidTr="00C10E19">
        <w:trPr>
          <w:trHeight w:val="284"/>
          <w:jc w:val="center"/>
        </w:trPr>
        <w:tc>
          <w:tcPr>
            <w:tcW w:w="3840" w:type="dxa"/>
            <w:hideMark/>
          </w:tcPr>
          <w:p w:rsidR="00C10E19" w:rsidRPr="00C10E19" w:rsidRDefault="00C10E19" w:rsidP="00C10E19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C10E19">
              <w:rPr>
                <w:rFonts w:ascii="Arial" w:hAnsi="Arial" w:cs="Arial"/>
                <w:bCs/>
                <w:sz w:val="18"/>
                <w:szCs w:val="18"/>
              </w:rPr>
              <w:t>Propagation condition</w:t>
            </w:r>
          </w:p>
        </w:tc>
        <w:tc>
          <w:tcPr>
            <w:tcW w:w="4440" w:type="dxa"/>
            <w:hideMark/>
          </w:tcPr>
          <w:p w:rsidR="00C10E19" w:rsidRPr="00C10E19" w:rsidRDefault="00C10E19" w:rsidP="00C10E19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C10E19">
              <w:rPr>
                <w:rFonts w:ascii="Arial" w:hAnsi="Arial" w:cs="Arial"/>
                <w:sz w:val="18"/>
                <w:szCs w:val="18"/>
              </w:rPr>
              <w:t>EPA5</w:t>
            </w:r>
          </w:p>
        </w:tc>
      </w:tr>
      <w:tr w:rsidR="00C10E19" w:rsidRPr="00C10E19" w:rsidTr="00C10E19">
        <w:trPr>
          <w:trHeight w:val="284"/>
          <w:jc w:val="center"/>
        </w:trPr>
        <w:tc>
          <w:tcPr>
            <w:tcW w:w="3840" w:type="dxa"/>
            <w:hideMark/>
          </w:tcPr>
          <w:p w:rsidR="00C10E19" w:rsidRPr="00C10E19" w:rsidRDefault="00C10E19" w:rsidP="00C10E19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C10E19">
              <w:rPr>
                <w:rFonts w:ascii="Arial" w:hAnsi="Arial" w:cs="Arial"/>
                <w:bCs/>
                <w:sz w:val="18"/>
                <w:szCs w:val="18"/>
              </w:rPr>
              <w:t>Cyclic prefix</w:t>
            </w:r>
          </w:p>
        </w:tc>
        <w:tc>
          <w:tcPr>
            <w:tcW w:w="4440" w:type="dxa"/>
            <w:hideMark/>
          </w:tcPr>
          <w:p w:rsidR="00C10E19" w:rsidRPr="00C10E19" w:rsidRDefault="00C10E19" w:rsidP="00C10E19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C10E19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</w:tr>
      <w:tr w:rsidR="00C10E19" w:rsidRPr="00C10E19" w:rsidTr="00C10E19">
        <w:trPr>
          <w:trHeight w:val="284"/>
          <w:jc w:val="center"/>
        </w:trPr>
        <w:tc>
          <w:tcPr>
            <w:tcW w:w="3840" w:type="dxa"/>
            <w:hideMark/>
          </w:tcPr>
          <w:p w:rsidR="00C10E19" w:rsidRPr="00C10E19" w:rsidRDefault="00C10E19" w:rsidP="00C10E19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C10E19">
              <w:rPr>
                <w:rFonts w:ascii="Arial" w:hAnsi="Arial" w:cs="Arial"/>
                <w:bCs/>
                <w:sz w:val="18"/>
                <w:szCs w:val="18"/>
              </w:rPr>
              <w:t>Reference receiver</w:t>
            </w:r>
          </w:p>
        </w:tc>
        <w:tc>
          <w:tcPr>
            <w:tcW w:w="4440" w:type="dxa"/>
            <w:hideMark/>
          </w:tcPr>
          <w:p w:rsidR="00C10E19" w:rsidRPr="00C10E19" w:rsidRDefault="00C10E19" w:rsidP="00C10E19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C10E19">
              <w:rPr>
                <w:rFonts w:ascii="Arial" w:hAnsi="Arial" w:cs="Arial"/>
                <w:sz w:val="18"/>
                <w:szCs w:val="18"/>
              </w:rPr>
              <w:t>MRC</w:t>
            </w:r>
          </w:p>
        </w:tc>
      </w:tr>
      <w:tr w:rsidR="00C10E19" w:rsidRPr="00C10E19" w:rsidTr="00C10E19">
        <w:trPr>
          <w:trHeight w:val="284"/>
          <w:jc w:val="center"/>
        </w:trPr>
        <w:tc>
          <w:tcPr>
            <w:tcW w:w="3840" w:type="dxa"/>
            <w:hideMark/>
          </w:tcPr>
          <w:p w:rsidR="00C10E19" w:rsidRPr="00C10E19" w:rsidRDefault="00C10E19" w:rsidP="00C10E19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C10E19">
              <w:rPr>
                <w:rFonts w:ascii="Arial" w:hAnsi="Arial" w:cs="Arial"/>
                <w:bCs/>
                <w:sz w:val="18"/>
                <w:szCs w:val="18"/>
              </w:rPr>
              <w:t>Channel bandwidth</w:t>
            </w:r>
          </w:p>
        </w:tc>
        <w:tc>
          <w:tcPr>
            <w:tcW w:w="4440" w:type="dxa"/>
            <w:hideMark/>
          </w:tcPr>
          <w:p w:rsidR="00C10E19" w:rsidRPr="00C10E19" w:rsidRDefault="00C10E19" w:rsidP="00C10E19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C10E19">
              <w:rPr>
                <w:rFonts w:ascii="Arial" w:hAnsi="Arial" w:cs="Arial"/>
                <w:sz w:val="18"/>
                <w:szCs w:val="18"/>
              </w:rPr>
              <w:t>[5 MHz], 10 MHz, 15 MHz, 20 MHz</w:t>
            </w:r>
          </w:p>
        </w:tc>
      </w:tr>
      <w:tr w:rsidR="00C10E19" w:rsidRPr="00C10E19" w:rsidTr="00C10E19">
        <w:trPr>
          <w:trHeight w:val="284"/>
          <w:jc w:val="center"/>
        </w:trPr>
        <w:tc>
          <w:tcPr>
            <w:tcW w:w="3840" w:type="dxa"/>
            <w:hideMark/>
          </w:tcPr>
          <w:p w:rsidR="00C10E19" w:rsidRPr="00C10E19" w:rsidRDefault="00C10E19" w:rsidP="00C10E19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C10E19">
              <w:rPr>
                <w:rFonts w:ascii="Arial" w:hAnsi="Arial" w:cs="Arial"/>
                <w:bCs/>
                <w:sz w:val="18"/>
                <w:szCs w:val="18"/>
              </w:rPr>
              <w:t>TTI length</w:t>
            </w:r>
          </w:p>
        </w:tc>
        <w:tc>
          <w:tcPr>
            <w:tcW w:w="4440" w:type="dxa"/>
            <w:hideMark/>
          </w:tcPr>
          <w:p w:rsidR="00C10E19" w:rsidRPr="00C10E19" w:rsidRDefault="00C10E19" w:rsidP="00C10E19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C10E19">
              <w:rPr>
                <w:rFonts w:ascii="Arial" w:hAnsi="Arial" w:cs="Arial"/>
                <w:sz w:val="18"/>
                <w:szCs w:val="18"/>
              </w:rPr>
              <w:t>Subslot TTI</w:t>
            </w:r>
          </w:p>
        </w:tc>
      </w:tr>
      <w:tr w:rsidR="00C10E19" w:rsidRPr="00C10E19" w:rsidTr="00C10E19">
        <w:trPr>
          <w:trHeight w:val="284"/>
          <w:jc w:val="center"/>
        </w:trPr>
        <w:tc>
          <w:tcPr>
            <w:tcW w:w="3840" w:type="dxa"/>
            <w:hideMark/>
          </w:tcPr>
          <w:p w:rsidR="00C10E19" w:rsidRPr="00C10E19" w:rsidRDefault="00C10E19" w:rsidP="00C10E19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C10E19">
              <w:rPr>
                <w:rFonts w:ascii="Arial" w:hAnsi="Arial" w:cs="Arial"/>
                <w:bCs/>
                <w:sz w:val="18"/>
                <w:szCs w:val="18"/>
              </w:rPr>
              <w:t>Number of OFDM-symbols</w:t>
            </w:r>
          </w:p>
        </w:tc>
        <w:tc>
          <w:tcPr>
            <w:tcW w:w="4440" w:type="dxa"/>
            <w:hideMark/>
          </w:tcPr>
          <w:p w:rsidR="00C10E19" w:rsidRPr="00C10E19" w:rsidRDefault="00C10E19" w:rsidP="00C10E19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C10E19">
              <w:rPr>
                <w:rFonts w:ascii="Arial" w:hAnsi="Arial" w:cs="Arial"/>
                <w:sz w:val="18"/>
                <w:szCs w:val="18"/>
              </w:rPr>
              <w:t>Subslot TTI: 2 and 3</w:t>
            </w:r>
          </w:p>
        </w:tc>
      </w:tr>
      <w:tr w:rsidR="00C10E19" w:rsidRPr="00C10E19" w:rsidTr="00C10E19">
        <w:trPr>
          <w:trHeight w:val="284"/>
          <w:jc w:val="center"/>
        </w:trPr>
        <w:tc>
          <w:tcPr>
            <w:tcW w:w="3840" w:type="dxa"/>
            <w:hideMark/>
          </w:tcPr>
          <w:p w:rsidR="00C10E19" w:rsidRPr="00C10E19" w:rsidRDefault="00C10E19" w:rsidP="00C10E19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C10E19">
              <w:rPr>
                <w:rFonts w:ascii="Arial" w:hAnsi="Arial" w:cs="Arial"/>
                <w:bCs/>
                <w:sz w:val="18"/>
                <w:szCs w:val="18"/>
              </w:rPr>
              <w:t>Fraction of maximum throughput</w:t>
            </w:r>
          </w:p>
        </w:tc>
        <w:tc>
          <w:tcPr>
            <w:tcW w:w="4440" w:type="dxa"/>
            <w:hideMark/>
          </w:tcPr>
          <w:p w:rsidR="00C10E19" w:rsidRPr="00C10E19" w:rsidRDefault="00C10E19" w:rsidP="00C10E19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C10E19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</w:tr>
      <w:tr w:rsidR="00C10E19" w:rsidRPr="00C10E19" w:rsidTr="00C10E19">
        <w:trPr>
          <w:trHeight w:val="284"/>
          <w:jc w:val="center"/>
        </w:trPr>
        <w:tc>
          <w:tcPr>
            <w:tcW w:w="3840" w:type="dxa"/>
            <w:hideMark/>
          </w:tcPr>
          <w:p w:rsidR="00C10E19" w:rsidRPr="00C10E19" w:rsidRDefault="00C10E19" w:rsidP="00C10E19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C10E19">
              <w:rPr>
                <w:rFonts w:ascii="Arial" w:hAnsi="Arial" w:cs="Arial"/>
                <w:bCs/>
                <w:sz w:val="18"/>
                <w:szCs w:val="18"/>
              </w:rPr>
              <w:t>Maximum number of HARQ transmissions</w:t>
            </w:r>
          </w:p>
        </w:tc>
        <w:tc>
          <w:tcPr>
            <w:tcW w:w="4440" w:type="dxa"/>
            <w:hideMark/>
          </w:tcPr>
          <w:p w:rsidR="00C10E19" w:rsidRPr="00C10E19" w:rsidRDefault="00C10E19" w:rsidP="00C10E19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C10E19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C10E19" w:rsidRPr="00C10E19" w:rsidTr="00C10E19">
        <w:trPr>
          <w:trHeight w:val="284"/>
          <w:jc w:val="center"/>
        </w:trPr>
        <w:tc>
          <w:tcPr>
            <w:tcW w:w="3840" w:type="dxa"/>
            <w:hideMark/>
          </w:tcPr>
          <w:p w:rsidR="00C10E19" w:rsidRPr="00C10E19" w:rsidRDefault="00C10E19" w:rsidP="00C10E19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C10E19">
              <w:rPr>
                <w:rFonts w:ascii="Arial" w:hAnsi="Arial" w:cs="Arial"/>
                <w:bCs/>
                <w:sz w:val="18"/>
                <w:szCs w:val="18"/>
              </w:rPr>
              <w:t xml:space="preserve">DMRS configuration </w:t>
            </w:r>
          </w:p>
        </w:tc>
        <w:tc>
          <w:tcPr>
            <w:tcW w:w="4440" w:type="dxa"/>
            <w:hideMark/>
          </w:tcPr>
          <w:p w:rsidR="00C10E19" w:rsidRPr="00C10E19" w:rsidRDefault="00C10E19" w:rsidP="00C10E19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C10E19">
              <w:rPr>
                <w:rFonts w:ascii="Arial" w:hAnsi="Arial" w:cs="Arial"/>
                <w:sz w:val="18"/>
                <w:szCs w:val="18"/>
              </w:rPr>
              <w:t>IFDMA is not configured</w:t>
            </w:r>
          </w:p>
        </w:tc>
      </w:tr>
      <w:tr w:rsidR="00C10E19" w:rsidRPr="00C10E19" w:rsidTr="00C10E19">
        <w:trPr>
          <w:trHeight w:val="284"/>
          <w:jc w:val="center"/>
        </w:trPr>
        <w:tc>
          <w:tcPr>
            <w:tcW w:w="3840" w:type="dxa"/>
            <w:hideMark/>
          </w:tcPr>
          <w:p w:rsidR="00C10E19" w:rsidRPr="00C10E19" w:rsidRDefault="00C10E19" w:rsidP="00C10E19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C10E19">
              <w:rPr>
                <w:rFonts w:ascii="Arial" w:hAnsi="Arial" w:cs="Arial"/>
                <w:bCs/>
                <w:sz w:val="18"/>
                <w:szCs w:val="18"/>
              </w:rPr>
              <w:t>Number of HARQ processes</w:t>
            </w:r>
          </w:p>
        </w:tc>
        <w:tc>
          <w:tcPr>
            <w:tcW w:w="4440" w:type="dxa"/>
            <w:hideMark/>
          </w:tcPr>
          <w:p w:rsidR="00C10E19" w:rsidRPr="00C10E19" w:rsidRDefault="00C10E19" w:rsidP="00C10E19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C10E19">
              <w:rPr>
                <w:rFonts w:ascii="Arial" w:hAnsi="Arial" w:cs="Arial"/>
                <w:sz w:val="18"/>
                <w:szCs w:val="18"/>
              </w:rPr>
              <w:t>16</w:t>
            </w:r>
          </w:p>
        </w:tc>
      </w:tr>
      <w:tr w:rsidR="00C10E19" w:rsidRPr="00C10E19" w:rsidTr="00C10E19">
        <w:trPr>
          <w:trHeight w:val="284"/>
          <w:jc w:val="center"/>
        </w:trPr>
        <w:tc>
          <w:tcPr>
            <w:tcW w:w="3840" w:type="dxa"/>
            <w:hideMark/>
          </w:tcPr>
          <w:p w:rsidR="00C10E19" w:rsidRPr="00C10E19" w:rsidRDefault="00C10E19" w:rsidP="00C10E19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C10E19">
              <w:rPr>
                <w:rFonts w:ascii="Arial" w:hAnsi="Arial" w:cs="Arial"/>
                <w:bCs/>
                <w:sz w:val="18"/>
                <w:szCs w:val="18"/>
              </w:rPr>
              <w:t>RV sequence</w:t>
            </w:r>
          </w:p>
        </w:tc>
        <w:tc>
          <w:tcPr>
            <w:tcW w:w="4440" w:type="dxa"/>
            <w:hideMark/>
          </w:tcPr>
          <w:p w:rsidR="00C10E19" w:rsidRPr="00C10E19" w:rsidRDefault="00C10E19" w:rsidP="00C10E19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C10E19">
              <w:rPr>
                <w:rFonts w:ascii="Arial" w:hAnsi="Arial" w:cs="Arial"/>
                <w:sz w:val="18"/>
                <w:szCs w:val="18"/>
              </w:rPr>
              <w:t>0, 2, 3, 1, 0, 2, 3, 1</w:t>
            </w:r>
          </w:p>
        </w:tc>
      </w:tr>
      <w:tr w:rsidR="00C10E19" w:rsidRPr="00C10E19" w:rsidTr="00C10E19">
        <w:trPr>
          <w:trHeight w:val="284"/>
          <w:jc w:val="center"/>
        </w:trPr>
        <w:tc>
          <w:tcPr>
            <w:tcW w:w="3840" w:type="dxa"/>
            <w:hideMark/>
          </w:tcPr>
          <w:p w:rsidR="00C10E19" w:rsidRPr="00C10E19" w:rsidRDefault="00C10E19" w:rsidP="00C10E19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C10E19">
              <w:rPr>
                <w:rFonts w:ascii="Arial" w:hAnsi="Arial" w:cs="Arial"/>
                <w:bCs/>
                <w:sz w:val="18"/>
                <w:szCs w:val="18"/>
              </w:rPr>
              <w:t>Modulation</w:t>
            </w:r>
          </w:p>
        </w:tc>
        <w:tc>
          <w:tcPr>
            <w:tcW w:w="4440" w:type="dxa"/>
            <w:hideMark/>
          </w:tcPr>
          <w:p w:rsidR="00C10E19" w:rsidRPr="00C10E19" w:rsidRDefault="00C10E19" w:rsidP="00C10E19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C10E19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</w:tr>
    </w:tbl>
    <w:p w:rsidR="00C10E19" w:rsidRDefault="00C10E19" w:rsidP="00C10E19">
      <w:pPr>
        <w:rPr>
          <w:lang w:val="en-GB"/>
        </w:rPr>
      </w:pPr>
    </w:p>
    <w:p w:rsidR="003061D3" w:rsidRPr="00C10E19" w:rsidRDefault="003061D3" w:rsidP="003061D3">
      <w:pPr>
        <w:numPr>
          <w:ilvl w:val="0"/>
          <w:numId w:val="15"/>
        </w:numPr>
        <w:tabs>
          <w:tab w:val="num" w:pos="720"/>
        </w:tabs>
        <w:rPr>
          <w:i/>
        </w:rPr>
      </w:pPr>
      <w:r w:rsidRPr="00C10E19">
        <w:rPr>
          <w:i/>
        </w:rPr>
        <w:t>DMRS pattern for subslot-based PUSCH:</w:t>
      </w:r>
    </w:p>
    <w:p w:rsidR="003061D3" w:rsidRPr="00C10E19" w:rsidRDefault="003061D3" w:rsidP="003061D3">
      <w:pPr>
        <w:numPr>
          <w:ilvl w:val="1"/>
          <w:numId w:val="15"/>
        </w:numPr>
        <w:tabs>
          <w:tab w:val="num" w:pos="1440"/>
        </w:tabs>
        <w:rPr>
          <w:i/>
        </w:rPr>
      </w:pPr>
      <w:r w:rsidRPr="00C10E19">
        <w:rPr>
          <w:i/>
        </w:rPr>
        <w:t xml:space="preserve">Option 1: </w:t>
      </w:r>
    </w:p>
    <w:p w:rsidR="003061D3" w:rsidRPr="00C10E19" w:rsidRDefault="003061D3" w:rsidP="003061D3">
      <w:pPr>
        <w:numPr>
          <w:ilvl w:val="2"/>
          <w:numId w:val="15"/>
        </w:numPr>
        <w:tabs>
          <w:tab w:val="num" w:pos="2160"/>
        </w:tabs>
        <w:rPr>
          <w:i/>
        </w:rPr>
      </w:pPr>
      <w:r>
        <w:rPr>
          <w:i/>
        </w:rPr>
        <w:t>With DMRS sharing</w:t>
      </w:r>
      <w:r w:rsidRPr="00C10E19">
        <w:rPr>
          <w:i/>
        </w:rPr>
        <w:t xml:space="preserve"> RDD DD DD RD DD RDD</w:t>
      </w:r>
    </w:p>
    <w:p w:rsidR="003061D3" w:rsidRPr="00C10E19" w:rsidRDefault="003061D3" w:rsidP="003061D3">
      <w:pPr>
        <w:numPr>
          <w:ilvl w:val="1"/>
          <w:numId w:val="15"/>
        </w:numPr>
        <w:tabs>
          <w:tab w:val="num" w:pos="1440"/>
        </w:tabs>
        <w:rPr>
          <w:i/>
        </w:rPr>
      </w:pPr>
      <w:r w:rsidRPr="00C10E19">
        <w:rPr>
          <w:i/>
        </w:rPr>
        <w:lastRenderedPageBreak/>
        <w:t xml:space="preserve">Option 2: </w:t>
      </w:r>
    </w:p>
    <w:p w:rsidR="003061D3" w:rsidRPr="003061D3" w:rsidRDefault="003061D3" w:rsidP="00C10E19">
      <w:pPr>
        <w:numPr>
          <w:ilvl w:val="2"/>
          <w:numId w:val="15"/>
        </w:numPr>
        <w:rPr>
          <w:i/>
        </w:rPr>
      </w:pPr>
      <w:r w:rsidRPr="00C10E19">
        <w:rPr>
          <w:i/>
        </w:rPr>
        <w:t>With DMRS sharing: RDD DD|R RD DD|R RD RDD</w:t>
      </w:r>
    </w:p>
    <w:p w:rsidR="00C10E19" w:rsidRPr="00C10E19" w:rsidRDefault="00C10E19" w:rsidP="00C10E19">
      <w:pPr>
        <w:numPr>
          <w:ilvl w:val="0"/>
          <w:numId w:val="15"/>
        </w:numPr>
        <w:rPr>
          <w:i/>
        </w:rPr>
      </w:pPr>
      <w:r w:rsidRPr="00C10E19">
        <w:rPr>
          <w:i/>
        </w:rPr>
        <w:t>UCI on PUSCH:</w:t>
      </w:r>
    </w:p>
    <w:p w:rsidR="004F4EEF" w:rsidRPr="00C10E19" w:rsidRDefault="00307C21" w:rsidP="00C10E19">
      <w:pPr>
        <w:numPr>
          <w:ilvl w:val="1"/>
          <w:numId w:val="15"/>
        </w:numPr>
      </w:pPr>
      <w:r w:rsidRPr="00C10E19">
        <w:rPr>
          <w:i/>
        </w:rPr>
        <w:t>Not define performance requirements for UCI on sPUSCH</w:t>
      </w:r>
    </w:p>
    <w:p w:rsidR="00C10E19" w:rsidRDefault="00C10E19" w:rsidP="00C10E19"/>
    <w:p w:rsidR="00C10E19" w:rsidRDefault="00C10E19" w:rsidP="00C10E19">
      <w:pPr>
        <w:pStyle w:val="Heading2"/>
      </w:pPr>
      <w:r>
        <w:t>2.2 Discussion on remaining parameters</w:t>
      </w:r>
    </w:p>
    <w:p w:rsidR="00C10E19" w:rsidRDefault="00C10E19" w:rsidP="00C10E19">
      <w:pPr>
        <w:rPr>
          <w:lang w:val="en-GB"/>
        </w:rPr>
      </w:pPr>
      <w:r>
        <w:rPr>
          <w:lang w:val="en-GB"/>
        </w:rPr>
        <w:t>The most significant parameter that was left open was DMRS pattern for SPUSCH. In [1], two options were listed:</w:t>
      </w:r>
    </w:p>
    <w:p w:rsidR="00C10E19" w:rsidRPr="00C10E19" w:rsidRDefault="00C10E19" w:rsidP="00C10E19">
      <w:pPr>
        <w:numPr>
          <w:ilvl w:val="0"/>
          <w:numId w:val="15"/>
        </w:numPr>
        <w:tabs>
          <w:tab w:val="num" w:pos="720"/>
        </w:tabs>
        <w:rPr>
          <w:i/>
        </w:rPr>
      </w:pPr>
      <w:r w:rsidRPr="00C10E19">
        <w:rPr>
          <w:i/>
        </w:rPr>
        <w:t>DMRS pattern for subslot-based PUSCH:</w:t>
      </w:r>
    </w:p>
    <w:p w:rsidR="00C10E19" w:rsidRPr="00C10E19" w:rsidRDefault="00C10E19" w:rsidP="00C10E19">
      <w:pPr>
        <w:numPr>
          <w:ilvl w:val="1"/>
          <w:numId w:val="15"/>
        </w:numPr>
        <w:tabs>
          <w:tab w:val="num" w:pos="1440"/>
        </w:tabs>
        <w:rPr>
          <w:i/>
        </w:rPr>
      </w:pPr>
      <w:r w:rsidRPr="00C10E19">
        <w:rPr>
          <w:i/>
        </w:rPr>
        <w:t xml:space="preserve">Option 1: </w:t>
      </w:r>
    </w:p>
    <w:p w:rsidR="00C10E19" w:rsidRPr="00C10E19" w:rsidRDefault="00C10E19" w:rsidP="00C10E19">
      <w:pPr>
        <w:numPr>
          <w:ilvl w:val="2"/>
          <w:numId w:val="15"/>
        </w:numPr>
        <w:tabs>
          <w:tab w:val="num" w:pos="2160"/>
        </w:tabs>
        <w:rPr>
          <w:i/>
        </w:rPr>
      </w:pPr>
      <w:r>
        <w:rPr>
          <w:i/>
        </w:rPr>
        <w:t>With DMRS sharing</w:t>
      </w:r>
      <w:r w:rsidRPr="00C10E19">
        <w:rPr>
          <w:i/>
        </w:rPr>
        <w:t xml:space="preserve"> RDD DD DD RD DD RDD</w:t>
      </w:r>
    </w:p>
    <w:p w:rsidR="00C10E19" w:rsidRPr="00C10E19" w:rsidRDefault="00C10E19" w:rsidP="00C10E19">
      <w:pPr>
        <w:numPr>
          <w:ilvl w:val="1"/>
          <w:numId w:val="15"/>
        </w:numPr>
        <w:tabs>
          <w:tab w:val="num" w:pos="1440"/>
        </w:tabs>
        <w:rPr>
          <w:i/>
        </w:rPr>
      </w:pPr>
      <w:r w:rsidRPr="00C10E19">
        <w:rPr>
          <w:i/>
        </w:rPr>
        <w:t xml:space="preserve">Option 2: </w:t>
      </w:r>
    </w:p>
    <w:p w:rsidR="00C10E19" w:rsidRPr="00C10E19" w:rsidRDefault="00C10E19" w:rsidP="00C10E19">
      <w:pPr>
        <w:numPr>
          <w:ilvl w:val="2"/>
          <w:numId w:val="15"/>
        </w:numPr>
        <w:rPr>
          <w:i/>
        </w:rPr>
      </w:pPr>
      <w:r w:rsidRPr="00C10E19">
        <w:rPr>
          <w:i/>
        </w:rPr>
        <w:t>With DMRS sharing: RDD DD|R RD DD|R RD RDD</w:t>
      </w:r>
    </w:p>
    <w:p w:rsidR="00C10E19" w:rsidRDefault="00C10E19" w:rsidP="00C10E19">
      <w:r>
        <w:t xml:space="preserve">While both options are realistic from implementation point of view, we think both of them </w:t>
      </w:r>
      <w:r w:rsidR="002115B4">
        <w:t>can be used. In our simulation setup</w:t>
      </w:r>
      <w:r w:rsidR="00F222F9">
        <w:t xml:space="preserve"> we have used Option 2</w:t>
      </w:r>
      <w:r>
        <w:t xml:space="preserve">, which we </w:t>
      </w:r>
      <w:r w:rsidR="00F222F9">
        <w:t xml:space="preserve">also </w:t>
      </w:r>
      <w:r>
        <w:t>propose to be used as the default DMRS pattern in sTTI demodulation tests.</w:t>
      </w:r>
    </w:p>
    <w:p w:rsidR="00C10E19" w:rsidRDefault="00C10E19" w:rsidP="00C10E19">
      <w:pPr>
        <w:pStyle w:val="RAN4proposal"/>
      </w:pPr>
      <w:r>
        <w:t xml:space="preserve">Use DMRS pattern </w:t>
      </w:r>
      <w:r w:rsidR="00F222F9" w:rsidRPr="00C10E19">
        <w:rPr>
          <w:i/>
        </w:rPr>
        <w:t>RDD DD|R RD DD|R RD RDD</w:t>
      </w:r>
      <w:r w:rsidR="00F222F9">
        <w:t xml:space="preserve"> with DRMS sharing </w:t>
      </w:r>
      <w:r>
        <w:t>in SPUSCH demodulation tests.</w:t>
      </w:r>
    </w:p>
    <w:p w:rsidR="0067297E" w:rsidRDefault="0067297E" w:rsidP="0067297E">
      <w:r>
        <w:t xml:space="preserve">In the last meeting there was one offline proposal about FRCs for SPUSCH. After checking, we think the proposed FRCs as shown in Table 2 are reasonable and we have </w:t>
      </w:r>
      <w:r w:rsidR="00704972">
        <w:t xml:space="preserve">also </w:t>
      </w:r>
      <w:r>
        <w:t>used these in our simulations.</w:t>
      </w:r>
    </w:p>
    <w:p w:rsidR="0067297E" w:rsidRDefault="0067297E" w:rsidP="0067297E">
      <w:pPr>
        <w:pStyle w:val="Caption"/>
        <w:keepNext/>
      </w:pPr>
      <w:r>
        <w:t xml:space="preserve">Table </w:t>
      </w:r>
      <w:fldSimple w:instr=" SEQ Table \* ARABIC ">
        <w:r w:rsidR="00E532A5">
          <w:rPr>
            <w:noProof/>
          </w:rPr>
          <w:t>2</w:t>
        </w:r>
      </w:fldSimple>
      <w:r>
        <w:t xml:space="preserve">: </w:t>
      </w:r>
      <w:r w:rsidRPr="0067297E">
        <w:t>FRC parameters for performance requirements (16QAM 3/4)</w:t>
      </w:r>
      <w:r>
        <w:t>.</w:t>
      </w:r>
    </w:p>
    <w:tbl>
      <w:tblPr>
        <w:tblStyle w:val="TableGrid"/>
        <w:tblW w:w="9645" w:type="dxa"/>
        <w:jc w:val="center"/>
        <w:tblLook w:val="01E0" w:firstRow="1" w:lastRow="1" w:firstColumn="1" w:lastColumn="1" w:noHBand="0" w:noVBand="0"/>
      </w:tblPr>
      <w:tblGrid>
        <w:gridCol w:w="2728"/>
        <w:gridCol w:w="869"/>
        <w:gridCol w:w="869"/>
        <w:gridCol w:w="870"/>
        <w:gridCol w:w="869"/>
        <w:gridCol w:w="869"/>
        <w:gridCol w:w="869"/>
        <w:gridCol w:w="852"/>
        <w:gridCol w:w="850"/>
      </w:tblGrid>
      <w:tr w:rsidR="0067297E" w:rsidRPr="0067297E" w:rsidTr="0067297E">
        <w:trPr>
          <w:trHeight w:val="322"/>
          <w:jc w:val="center"/>
        </w:trPr>
        <w:tc>
          <w:tcPr>
            <w:tcW w:w="2728" w:type="dxa"/>
            <w:hideMark/>
          </w:tcPr>
          <w:p w:rsidR="0067297E" w:rsidRPr="0067297E" w:rsidRDefault="0067297E" w:rsidP="0067297E">
            <w:pPr>
              <w:overflowPunct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b/>
                <w:color w:val="000000" w:themeColor="text1"/>
                <w:kern w:val="24"/>
                <w:sz w:val="18"/>
                <w:szCs w:val="18"/>
                <w:lang w:val="en-GB"/>
              </w:rPr>
              <w:t>Reference channel</w:t>
            </w:r>
          </w:p>
        </w:tc>
        <w:tc>
          <w:tcPr>
            <w:tcW w:w="1738" w:type="dxa"/>
            <w:gridSpan w:val="2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b/>
                <w:color w:val="000000" w:themeColor="text1"/>
                <w:kern w:val="24"/>
                <w:sz w:val="18"/>
                <w:szCs w:val="18"/>
                <w:lang w:val="en-GB"/>
              </w:rPr>
              <w:t>Ax-1</w:t>
            </w:r>
          </w:p>
        </w:tc>
        <w:tc>
          <w:tcPr>
            <w:tcW w:w="1739" w:type="dxa"/>
            <w:gridSpan w:val="2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b/>
                <w:color w:val="000000" w:themeColor="text1"/>
                <w:kern w:val="24"/>
                <w:sz w:val="18"/>
                <w:szCs w:val="18"/>
                <w:lang w:val="en-GB"/>
              </w:rPr>
              <w:t>Ax-2</w:t>
            </w:r>
          </w:p>
        </w:tc>
        <w:tc>
          <w:tcPr>
            <w:tcW w:w="1738" w:type="dxa"/>
            <w:gridSpan w:val="2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b/>
                <w:color w:val="000000" w:themeColor="text1"/>
                <w:kern w:val="24"/>
                <w:sz w:val="18"/>
                <w:szCs w:val="18"/>
                <w:lang w:val="en-GB"/>
              </w:rPr>
              <w:t>Ax-3</w:t>
            </w:r>
          </w:p>
        </w:tc>
        <w:tc>
          <w:tcPr>
            <w:tcW w:w="1702" w:type="dxa"/>
            <w:gridSpan w:val="2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b/>
                <w:color w:val="000000" w:themeColor="text1"/>
                <w:kern w:val="24"/>
                <w:sz w:val="18"/>
                <w:szCs w:val="18"/>
                <w:lang w:val="en-GB"/>
              </w:rPr>
              <w:t>Ax-4</w:t>
            </w:r>
          </w:p>
        </w:tc>
      </w:tr>
      <w:tr w:rsidR="0067297E" w:rsidRPr="0067297E" w:rsidTr="0067297E">
        <w:trPr>
          <w:trHeight w:val="278"/>
          <w:jc w:val="center"/>
        </w:trPr>
        <w:tc>
          <w:tcPr>
            <w:tcW w:w="2728" w:type="dxa"/>
            <w:hideMark/>
          </w:tcPr>
          <w:p w:rsidR="0067297E" w:rsidRPr="0067297E" w:rsidRDefault="0067297E" w:rsidP="0067297E">
            <w:pPr>
              <w:overflowPunct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b/>
                <w:color w:val="000000" w:themeColor="text1"/>
                <w:kern w:val="24"/>
                <w:sz w:val="18"/>
                <w:szCs w:val="18"/>
                <w:lang w:val="en-GB"/>
              </w:rPr>
              <w:t>Allocated resource blocks</w:t>
            </w:r>
          </w:p>
        </w:tc>
        <w:tc>
          <w:tcPr>
            <w:tcW w:w="1738" w:type="dxa"/>
            <w:gridSpan w:val="2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24</w:t>
            </w:r>
          </w:p>
        </w:tc>
        <w:tc>
          <w:tcPr>
            <w:tcW w:w="1739" w:type="dxa"/>
            <w:gridSpan w:val="2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48</w:t>
            </w:r>
          </w:p>
        </w:tc>
        <w:tc>
          <w:tcPr>
            <w:tcW w:w="1738" w:type="dxa"/>
            <w:gridSpan w:val="2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72</w:t>
            </w:r>
          </w:p>
        </w:tc>
        <w:tc>
          <w:tcPr>
            <w:tcW w:w="1702" w:type="dxa"/>
            <w:gridSpan w:val="2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100</w:t>
            </w:r>
          </w:p>
        </w:tc>
      </w:tr>
      <w:tr w:rsidR="0067297E" w:rsidRPr="0067297E" w:rsidTr="0067297E">
        <w:trPr>
          <w:trHeight w:val="446"/>
          <w:jc w:val="center"/>
        </w:trPr>
        <w:tc>
          <w:tcPr>
            <w:tcW w:w="2728" w:type="dxa"/>
            <w:hideMark/>
          </w:tcPr>
          <w:p w:rsidR="0067297E" w:rsidRPr="0067297E" w:rsidRDefault="0067297E" w:rsidP="0067297E">
            <w:pPr>
              <w:overflowPunct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b/>
                <w:color w:val="000000" w:themeColor="text1"/>
                <w:kern w:val="24"/>
                <w:sz w:val="18"/>
                <w:szCs w:val="18"/>
                <w:lang w:val="en-GB"/>
              </w:rPr>
              <w:t>DFT-OFDM Symbols per subframe</w:t>
            </w:r>
          </w:p>
        </w:tc>
        <w:tc>
          <w:tcPr>
            <w:tcW w:w="869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1</w:t>
            </w:r>
          </w:p>
        </w:tc>
        <w:tc>
          <w:tcPr>
            <w:tcW w:w="869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2</w:t>
            </w:r>
          </w:p>
        </w:tc>
        <w:tc>
          <w:tcPr>
            <w:tcW w:w="870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1</w:t>
            </w:r>
          </w:p>
        </w:tc>
        <w:tc>
          <w:tcPr>
            <w:tcW w:w="869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2</w:t>
            </w:r>
          </w:p>
        </w:tc>
        <w:tc>
          <w:tcPr>
            <w:tcW w:w="869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1</w:t>
            </w:r>
          </w:p>
        </w:tc>
        <w:tc>
          <w:tcPr>
            <w:tcW w:w="869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2</w:t>
            </w:r>
          </w:p>
        </w:tc>
        <w:tc>
          <w:tcPr>
            <w:tcW w:w="852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1</w:t>
            </w:r>
          </w:p>
        </w:tc>
        <w:tc>
          <w:tcPr>
            <w:tcW w:w="850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2</w:t>
            </w:r>
          </w:p>
        </w:tc>
      </w:tr>
      <w:tr w:rsidR="0067297E" w:rsidRPr="0067297E" w:rsidTr="0067297E">
        <w:trPr>
          <w:trHeight w:val="322"/>
          <w:jc w:val="center"/>
        </w:trPr>
        <w:tc>
          <w:tcPr>
            <w:tcW w:w="2728" w:type="dxa"/>
            <w:hideMark/>
          </w:tcPr>
          <w:p w:rsidR="0067297E" w:rsidRPr="0067297E" w:rsidRDefault="0067297E" w:rsidP="0067297E">
            <w:pPr>
              <w:overflowPunct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b/>
                <w:color w:val="000000" w:themeColor="text1"/>
                <w:kern w:val="24"/>
                <w:sz w:val="18"/>
                <w:szCs w:val="18"/>
                <w:lang w:val="en-GB"/>
              </w:rPr>
              <w:t>Modulation</w:t>
            </w:r>
          </w:p>
        </w:tc>
        <w:tc>
          <w:tcPr>
            <w:tcW w:w="1738" w:type="dxa"/>
            <w:gridSpan w:val="2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16QAM</w:t>
            </w:r>
          </w:p>
        </w:tc>
        <w:tc>
          <w:tcPr>
            <w:tcW w:w="1739" w:type="dxa"/>
            <w:gridSpan w:val="2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16QAM</w:t>
            </w:r>
          </w:p>
        </w:tc>
        <w:tc>
          <w:tcPr>
            <w:tcW w:w="1738" w:type="dxa"/>
            <w:gridSpan w:val="2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16QAM</w:t>
            </w:r>
          </w:p>
        </w:tc>
        <w:tc>
          <w:tcPr>
            <w:tcW w:w="1702" w:type="dxa"/>
            <w:gridSpan w:val="2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16QAM</w:t>
            </w:r>
          </w:p>
        </w:tc>
      </w:tr>
      <w:tr w:rsidR="0067297E" w:rsidRPr="0067297E" w:rsidTr="0067297E">
        <w:trPr>
          <w:trHeight w:val="322"/>
          <w:jc w:val="center"/>
        </w:trPr>
        <w:tc>
          <w:tcPr>
            <w:tcW w:w="2728" w:type="dxa"/>
            <w:hideMark/>
          </w:tcPr>
          <w:p w:rsidR="0067297E" w:rsidRPr="0067297E" w:rsidRDefault="0067297E" w:rsidP="0067297E">
            <w:pPr>
              <w:overflowPunct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b/>
                <w:color w:val="000000" w:themeColor="text1"/>
                <w:kern w:val="24"/>
                <w:sz w:val="18"/>
                <w:szCs w:val="18"/>
                <w:lang w:val="en-GB"/>
              </w:rPr>
              <w:t>Code rate</w:t>
            </w:r>
          </w:p>
        </w:tc>
        <w:tc>
          <w:tcPr>
            <w:tcW w:w="1738" w:type="dxa"/>
            <w:gridSpan w:val="2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3/4</w:t>
            </w:r>
          </w:p>
        </w:tc>
        <w:tc>
          <w:tcPr>
            <w:tcW w:w="870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3/4</w:t>
            </w:r>
          </w:p>
        </w:tc>
        <w:tc>
          <w:tcPr>
            <w:tcW w:w="869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 </w:t>
            </w:r>
          </w:p>
        </w:tc>
        <w:tc>
          <w:tcPr>
            <w:tcW w:w="1738" w:type="dxa"/>
            <w:gridSpan w:val="2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3/4</w:t>
            </w:r>
          </w:p>
        </w:tc>
        <w:tc>
          <w:tcPr>
            <w:tcW w:w="1702" w:type="dxa"/>
            <w:gridSpan w:val="2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3/4</w:t>
            </w:r>
          </w:p>
        </w:tc>
      </w:tr>
      <w:tr w:rsidR="0067297E" w:rsidRPr="0067297E" w:rsidTr="0067297E">
        <w:trPr>
          <w:trHeight w:val="322"/>
          <w:jc w:val="center"/>
        </w:trPr>
        <w:tc>
          <w:tcPr>
            <w:tcW w:w="2728" w:type="dxa"/>
            <w:hideMark/>
          </w:tcPr>
          <w:p w:rsidR="0067297E" w:rsidRPr="0067297E" w:rsidRDefault="0067297E" w:rsidP="0067297E">
            <w:pPr>
              <w:overflowPunct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b/>
                <w:color w:val="000000" w:themeColor="text1"/>
                <w:kern w:val="24"/>
                <w:sz w:val="18"/>
                <w:szCs w:val="18"/>
                <w:lang w:val="en-GB"/>
              </w:rPr>
              <w:t>Payload size (bits)</w:t>
            </w:r>
          </w:p>
        </w:tc>
        <w:tc>
          <w:tcPr>
            <w:tcW w:w="869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872</w:t>
            </w:r>
          </w:p>
        </w:tc>
        <w:tc>
          <w:tcPr>
            <w:tcW w:w="869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1736</w:t>
            </w:r>
          </w:p>
        </w:tc>
        <w:tc>
          <w:tcPr>
            <w:tcW w:w="870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1736</w:t>
            </w:r>
          </w:p>
        </w:tc>
        <w:tc>
          <w:tcPr>
            <w:tcW w:w="869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3496</w:t>
            </w:r>
          </w:p>
        </w:tc>
        <w:tc>
          <w:tcPr>
            <w:tcW w:w="869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2536</w:t>
            </w:r>
          </w:p>
        </w:tc>
        <w:tc>
          <w:tcPr>
            <w:tcW w:w="869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5160</w:t>
            </w:r>
          </w:p>
        </w:tc>
        <w:tc>
          <w:tcPr>
            <w:tcW w:w="852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3624</w:t>
            </w:r>
          </w:p>
        </w:tc>
        <w:tc>
          <w:tcPr>
            <w:tcW w:w="850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7224</w:t>
            </w:r>
          </w:p>
        </w:tc>
      </w:tr>
      <w:tr w:rsidR="0067297E" w:rsidRPr="0067297E" w:rsidTr="0067297E">
        <w:trPr>
          <w:trHeight w:val="322"/>
          <w:jc w:val="center"/>
        </w:trPr>
        <w:tc>
          <w:tcPr>
            <w:tcW w:w="2728" w:type="dxa"/>
            <w:hideMark/>
          </w:tcPr>
          <w:p w:rsidR="0067297E" w:rsidRPr="0067297E" w:rsidRDefault="0067297E" w:rsidP="0067297E">
            <w:pPr>
              <w:overflowPunct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b/>
                <w:color w:val="000000" w:themeColor="text1"/>
                <w:kern w:val="24"/>
                <w:sz w:val="18"/>
                <w:szCs w:val="18"/>
                <w:lang w:val="en-GB"/>
              </w:rPr>
              <w:t>Transport block CRC (bits)</w:t>
            </w:r>
          </w:p>
        </w:tc>
        <w:tc>
          <w:tcPr>
            <w:tcW w:w="869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24</w:t>
            </w:r>
          </w:p>
        </w:tc>
        <w:tc>
          <w:tcPr>
            <w:tcW w:w="869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24</w:t>
            </w:r>
          </w:p>
        </w:tc>
        <w:tc>
          <w:tcPr>
            <w:tcW w:w="870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24</w:t>
            </w:r>
          </w:p>
        </w:tc>
        <w:tc>
          <w:tcPr>
            <w:tcW w:w="869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24</w:t>
            </w:r>
          </w:p>
        </w:tc>
        <w:tc>
          <w:tcPr>
            <w:tcW w:w="869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24</w:t>
            </w:r>
          </w:p>
        </w:tc>
        <w:tc>
          <w:tcPr>
            <w:tcW w:w="869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24</w:t>
            </w:r>
          </w:p>
        </w:tc>
        <w:tc>
          <w:tcPr>
            <w:tcW w:w="852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24</w:t>
            </w:r>
          </w:p>
        </w:tc>
        <w:tc>
          <w:tcPr>
            <w:tcW w:w="850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24</w:t>
            </w:r>
          </w:p>
        </w:tc>
      </w:tr>
      <w:tr w:rsidR="0067297E" w:rsidRPr="0067297E" w:rsidTr="0067297E">
        <w:trPr>
          <w:trHeight w:val="322"/>
          <w:jc w:val="center"/>
        </w:trPr>
        <w:tc>
          <w:tcPr>
            <w:tcW w:w="2728" w:type="dxa"/>
            <w:hideMark/>
          </w:tcPr>
          <w:p w:rsidR="0067297E" w:rsidRPr="0067297E" w:rsidRDefault="0067297E" w:rsidP="0067297E">
            <w:pPr>
              <w:overflowPunct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b/>
                <w:color w:val="000000" w:themeColor="text1"/>
                <w:kern w:val="24"/>
                <w:sz w:val="18"/>
                <w:szCs w:val="18"/>
                <w:lang w:val="en-GB"/>
              </w:rPr>
              <w:t>Code block CRC size (bits)</w:t>
            </w:r>
          </w:p>
        </w:tc>
        <w:tc>
          <w:tcPr>
            <w:tcW w:w="869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24</w:t>
            </w:r>
          </w:p>
        </w:tc>
        <w:tc>
          <w:tcPr>
            <w:tcW w:w="869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24</w:t>
            </w:r>
          </w:p>
        </w:tc>
        <w:tc>
          <w:tcPr>
            <w:tcW w:w="870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24</w:t>
            </w:r>
          </w:p>
        </w:tc>
        <w:tc>
          <w:tcPr>
            <w:tcW w:w="869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24</w:t>
            </w:r>
          </w:p>
        </w:tc>
        <w:tc>
          <w:tcPr>
            <w:tcW w:w="869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24</w:t>
            </w:r>
          </w:p>
        </w:tc>
        <w:tc>
          <w:tcPr>
            <w:tcW w:w="869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24</w:t>
            </w:r>
          </w:p>
        </w:tc>
        <w:tc>
          <w:tcPr>
            <w:tcW w:w="852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24</w:t>
            </w:r>
          </w:p>
        </w:tc>
        <w:tc>
          <w:tcPr>
            <w:tcW w:w="850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24</w:t>
            </w:r>
          </w:p>
        </w:tc>
      </w:tr>
      <w:tr w:rsidR="0067297E" w:rsidRPr="0067297E" w:rsidTr="0067297E">
        <w:trPr>
          <w:trHeight w:val="322"/>
          <w:jc w:val="center"/>
        </w:trPr>
        <w:tc>
          <w:tcPr>
            <w:tcW w:w="2728" w:type="dxa"/>
            <w:hideMark/>
          </w:tcPr>
          <w:p w:rsidR="0067297E" w:rsidRPr="0067297E" w:rsidRDefault="0067297E" w:rsidP="0067297E">
            <w:pPr>
              <w:overflowPunct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b/>
                <w:color w:val="000000" w:themeColor="text1"/>
                <w:kern w:val="24"/>
                <w:sz w:val="18"/>
                <w:szCs w:val="18"/>
                <w:lang w:val="en-GB"/>
              </w:rPr>
              <w:t>Number of code blocks - C</w:t>
            </w:r>
          </w:p>
        </w:tc>
        <w:tc>
          <w:tcPr>
            <w:tcW w:w="869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1</w:t>
            </w:r>
          </w:p>
        </w:tc>
        <w:tc>
          <w:tcPr>
            <w:tcW w:w="869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1</w:t>
            </w:r>
          </w:p>
        </w:tc>
        <w:tc>
          <w:tcPr>
            <w:tcW w:w="870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1</w:t>
            </w:r>
          </w:p>
        </w:tc>
        <w:tc>
          <w:tcPr>
            <w:tcW w:w="869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1</w:t>
            </w:r>
          </w:p>
        </w:tc>
        <w:tc>
          <w:tcPr>
            <w:tcW w:w="869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1</w:t>
            </w:r>
          </w:p>
        </w:tc>
        <w:tc>
          <w:tcPr>
            <w:tcW w:w="869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1</w:t>
            </w:r>
          </w:p>
        </w:tc>
        <w:tc>
          <w:tcPr>
            <w:tcW w:w="852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1</w:t>
            </w:r>
          </w:p>
        </w:tc>
        <w:tc>
          <w:tcPr>
            <w:tcW w:w="850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2</w:t>
            </w:r>
          </w:p>
        </w:tc>
      </w:tr>
      <w:tr w:rsidR="0067297E" w:rsidRPr="0067297E" w:rsidTr="0067297E">
        <w:trPr>
          <w:trHeight w:val="644"/>
          <w:jc w:val="center"/>
        </w:trPr>
        <w:tc>
          <w:tcPr>
            <w:tcW w:w="2728" w:type="dxa"/>
            <w:hideMark/>
          </w:tcPr>
          <w:p w:rsidR="0067297E" w:rsidRPr="0067297E" w:rsidRDefault="0067297E" w:rsidP="0067297E">
            <w:pPr>
              <w:overflowPunct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b/>
                <w:color w:val="000000" w:themeColor="text1"/>
                <w:kern w:val="24"/>
                <w:sz w:val="18"/>
                <w:szCs w:val="18"/>
                <w:lang w:val="en-GB"/>
              </w:rPr>
              <w:t>Total number of bits per sub-frame</w:t>
            </w:r>
          </w:p>
        </w:tc>
        <w:tc>
          <w:tcPr>
            <w:tcW w:w="869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1152</w:t>
            </w:r>
          </w:p>
        </w:tc>
        <w:tc>
          <w:tcPr>
            <w:tcW w:w="869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2304</w:t>
            </w:r>
          </w:p>
        </w:tc>
        <w:tc>
          <w:tcPr>
            <w:tcW w:w="870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2304</w:t>
            </w:r>
          </w:p>
        </w:tc>
        <w:tc>
          <w:tcPr>
            <w:tcW w:w="869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4608</w:t>
            </w:r>
          </w:p>
        </w:tc>
        <w:tc>
          <w:tcPr>
            <w:tcW w:w="869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3456</w:t>
            </w:r>
          </w:p>
        </w:tc>
        <w:tc>
          <w:tcPr>
            <w:tcW w:w="869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6912</w:t>
            </w:r>
          </w:p>
        </w:tc>
        <w:tc>
          <w:tcPr>
            <w:tcW w:w="852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4800</w:t>
            </w:r>
          </w:p>
        </w:tc>
        <w:tc>
          <w:tcPr>
            <w:tcW w:w="850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9600</w:t>
            </w:r>
          </w:p>
        </w:tc>
      </w:tr>
      <w:tr w:rsidR="0067297E" w:rsidRPr="0067297E" w:rsidTr="0067297E">
        <w:trPr>
          <w:trHeight w:val="322"/>
          <w:jc w:val="center"/>
        </w:trPr>
        <w:tc>
          <w:tcPr>
            <w:tcW w:w="2728" w:type="dxa"/>
            <w:hideMark/>
          </w:tcPr>
          <w:p w:rsidR="0067297E" w:rsidRPr="0067297E" w:rsidRDefault="0067297E" w:rsidP="0067297E">
            <w:pPr>
              <w:overflowPunct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b/>
                <w:color w:val="000000" w:themeColor="text1"/>
                <w:kern w:val="24"/>
                <w:sz w:val="18"/>
                <w:szCs w:val="18"/>
                <w:lang w:val="en-GB"/>
              </w:rPr>
              <w:t>Total symbols per sub-frame</w:t>
            </w:r>
          </w:p>
        </w:tc>
        <w:tc>
          <w:tcPr>
            <w:tcW w:w="869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288</w:t>
            </w:r>
          </w:p>
        </w:tc>
        <w:tc>
          <w:tcPr>
            <w:tcW w:w="869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576</w:t>
            </w:r>
          </w:p>
        </w:tc>
        <w:tc>
          <w:tcPr>
            <w:tcW w:w="870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576</w:t>
            </w:r>
          </w:p>
        </w:tc>
        <w:tc>
          <w:tcPr>
            <w:tcW w:w="869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1152</w:t>
            </w:r>
          </w:p>
        </w:tc>
        <w:tc>
          <w:tcPr>
            <w:tcW w:w="869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864</w:t>
            </w:r>
          </w:p>
        </w:tc>
        <w:tc>
          <w:tcPr>
            <w:tcW w:w="869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1728</w:t>
            </w:r>
          </w:p>
        </w:tc>
        <w:tc>
          <w:tcPr>
            <w:tcW w:w="852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1200</w:t>
            </w:r>
          </w:p>
        </w:tc>
        <w:tc>
          <w:tcPr>
            <w:tcW w:w="850" w:type="dxa"/>
            <w:hideMark/>
          </w:tcPr>
          <w:p w:rsidR="0067297E" w:rsidRPr="0067297E" w:rsidRDefault="0067297E" w:rsidP="0067297E">
            <w:pPr>
              <w:overflowPunct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297E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  <w:lang w:val="en-GB"/>
              </w:rPr>
              <w:t>2400</w:t>
            </w:r>
          </w:p>
        </w:tc>
      </w:tr>
    </w:tbl>
    <w:p w:rsidR="0067297E" w:rsidRDefault="0067297E" w:rsidP="0067297E"/>
    <w:p w:rsidR="0062201A" w:rsidRPr="0067297E" w:rsidRDefault="0062201A" w:rsidP="0062201A">
      <w:pPr>
        <w:pStyle w:val="RAN4proposal"/>
      </w:pPr>
      <w:r>
        <w:t>Use FRCs as defined in Table 2 for SPUSCH demodulation tests.</w:t>
      </w:r>
    </w:p>
    <w:p w:rsidR="00CD7492" w:rsidRDefault="00CD7492" w:rsidP="0008612A">
      <w:pPr>
        <w:pStyle w:val="RAN4H1"/>
      </w:pPr>
      <w:r>
        <w:t>3</w:t>
      </w:r>
      <w:r>
        <w:tab/>
      </w:r>
      <w:r w:rsidR="00C10E19">
        <w:t>Simulation results for SPUSCH</w:t>
      </w:r>
    </w:p>
    <w:p w:rsidR="00C10E19" w:rsidRDefault="00E532A5" w:rsidP="0053342D">
      <w:r>
        <w:t xml:space="preserve">In </w:t>
      </w:r>
      <w:r w:rsidR="00D52E40">
        <w:t>Table 3</w:t>
      </w:r>
      <w:r>
        <w:t>, we introduce simulation results for SPUSCH without DMRS sharing</w:t>
      </w:r>
      <w:r w:rsidR="0062201A">
        <w:t xml:space="preserve">. </w:t>
      </w:r>
      <w:r w:rsidR="005D086E">
        <w:t xml:space="preserve">We have used RDD-only pattern in the simulations for the first results. </w:t>
      </w:r>
      <w:r w:rsidR="00F222F9">
        <w:t xml:space="preserve">Updated results </w:t>
      </w:r>
      <w:r w:rsidR="0062201A">
        <w:t xml:space="preserve">with DMRS sharing are </w:t>
      </w:r>
      <w:bookmarkStart w:id="3" w:name="_GoBack"/>
      <w:bookmarkEnd w:id="3"/>
      <w:r w:rsidR="0062201A">
        <w:t xml:space="preserve">to be provided later. </w:t>
      </w:r>
    </w:p>
    <w:p w:rsidR="00E532A5" w:rsidRDefault="00E532A5" w:rsidP="00E532A5">
      <w:pPr>
        <w:pStyle w:val="Caption"/>
        <w:keepNext/>
      </w:pPr>
      <w:r>
        <w:lastRenderedPageBreak/>
        <w:t xml:space="preserve">Table </w:t>
      </w:r>
      <w:fldSimple w:instr=" SEQ Table \* ARABIC ">
        <w:r>
          <w:rPr>
            <w:noProof/>
          </w:rPr>
          <w:t>3</w:t>
        </w:r>
      </w:fldSimple>
      <w:r>
        <w:t>: Initial simulation results for SPUSCH without DMRS sharing.</w:t>
      </w:r>
    </w:p>
    <w:tbl>
      <w:tblPr>
        <w:tblStyle w:val="TableGrid"/>
        <w:tblW w:w="6546" w:type="dxa"/>
        <w:jc w:val="center"/>
        <w:tblCellMar>
          <w:top w:w="57" w:type="dxa"/>
          <w:bottom w:w="57" w:type="dxa"/>
        </w:tblCellMar>
        <w:tblLook w:val="0600" w:firstRow="0" w:lastRow="0" w:firstColumn="0" w:lastColumn="0" w:noHBand="1" w:noVBand="1"/>
      </w:tblPr>
      <w:tblGrid>
        <w:gridCol w:w="957"/>
        <w:gridCol w:w="957"/>
        <w:gridCol w:w="836"/>
        <w:gridCol w:w="1187"/>
        <w:gridCol w:w="659"/>
        <w:gridCol w:w="1092"/>
        <w:gridCol w:w="858"/>
      </w:tblGrid>
      <w:tr w:rsidR="00D52E40" w:rsidRPr="00E532A5" w:rsidTr="00D52E40">
        <w:trPr>
          <w:trHeight w:val="1145"/>
          <w:jc w:val="center"/>
        </w:trPr>
        <w:tc>
          <w:tcPr>
            <w:tcW w:w="957" w:type="dxa"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Number of TX antennas</w:t>
            </w:r>
          </w:p>
        </w:tc>
        <w:tc>
          <w:tcPr>
            <w:tcW w:w="957" w:type="dxa"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Number of RX antennas</w:t>
            </w:r>
          </w:p>
        </w:tc>
        <w:tc>
          <w:tcPr>
            <w:tcW w:w="836" w:type="dxa"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Cyclic prefix</w:t>
            </w:r>
          </w:p>
        </w:tc>
        <w:tc>
          <w:tcPr>
            <w:tcW w:w="1187" w:type="dxa"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  <w:lang w:val="fr-FR"/>
              </w:rPr>
              <w:t>Propagation conditions and correlation matrix</w:t>
            </w:r>
          </w:p>
        </w:tc>
        <w:tc>
          <w:tcPr>
            <w:tcW w:w="659" w:type="dxa"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FRC</w:t>
            </w:r>
          </w:p>
        </w:tc>
        <w:tc>
          <w:tcPr>
            <w:tcW w:w="1092" w:type="dxa"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Fraction of  maximum throughput</w:t>
            </w:r>
          </w:p>
        </w:tc>
        <w:tc>
          <w:tcPr>
            <w:tcW w:w="858" w:type="dxa"/>
            <w:hideMark/>
          </w:tcPr>
          <w:p w:rsidR="00D52E40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SNR</w:t>
            </w:r>
            <w:r w:rsidRPr="0062201A">
              <w:rPr>
                <w:rFonts w:ascii="Arial" w:hAnsi="Arial" w:cs="Arial"/>
                <w:sz w:val="18"/>
                <w:szCs w:val="18"/>
              </w:rPr>
              <w:t>, dB</w:t>
            </w:r>
          </w:p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2E40" w:rsidRPr="00E532A5" w:rsidTr="00D52E40">
        <w:trPr>
          <w:trHeight w:val="302"/>
          <w:jc w:val="center"/>
        </w:trPr>
        <w:tc>
          <w:tcPr>
            <w:tcW w:w="957" w:type="dxa"/>
            <w:vMerge w:val="restart"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57" w:type="dxa"/>
            <w:vMerge w:val="restart"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36" w:type="dxa"/>
            <w:vMerge w:val="restart"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87" w:type="dxa"/>
            <w:vMerge w:val="restart"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EPA 5Hz Low</w:t>
            </w:r>
          </w:p>
        </w:tc>
        <w:tc>
          <w:tcPr>
            <w:tcW w:w="659" w:type="dxa"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Ax-1</w:t>
            </w:r>
          </w:p>
        </w:tc>
        <w:tc>
          <w:tcPr>
            <w:tcW w:w="1092" w:type="dxa"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70%</w:t>
            </w:r>
          </w:p>
        </w:tc>
        <w:tc>
          <w:tcPr>
            <w:tcW w:w="858" w:type="dxa"/>
            <w:shd w:val="clear" w:color="auto" w:fill="auto"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10.91</w:t>
            </w:r>
          </w:p>
        </w:tc>
      </w:tr>
      <w:tr w:rsidR="00D52E40" w:rsidRPr="00E532A5" w:rsidTr="00D52E40">
        <w:trPr>
          <w:trHeight w:val="302"/>
          <w:jc w:val="center"/>
        </w:trPr>
        <w:tc>
          <w:tcPr>
            <w:tcW w:w="0" w:type="auto"/>
            <w:vMerge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" w:type="dxa"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Ax-2</w:t>
            </w:r>
          </w:p>
        </w:tc>
        <w:tc>
          <w:tcPr>
            <w:tcW w:w="1092" w:type="dxa"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70%</w:t>
            </w:r>
          </w:p>
        </w:tc>
        <w:tc>
          <w:tcPr>
            <w:tcW w:w="858" w:type="dxa"/>
            <w:shd w:val="clear" w:color="auto" w:fill="auto"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D52E40" w:rsidRPr="00E532A5" w:rsidTr="00D52E40">
        <w:trPr>
          <w:trHeight w:val="302"/>
          <w:jc w:val="center"/>
        </w:trPr>
        <w:tc>
          <w:tcPr>
            <w:tcW w:w="0" w:type="auto"/>
            <w:vMerge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" w:type="dxa"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Ax-3</w:t>
            </w:r>
          </w:p>
        </w:tc>
        <w:tc>
          <w:tcPr>
            <w:tcW w:w="1092" w:type="dxa"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70%</w:t>
            </w:r>
          </w:p>
        </w:tc>
        <w:tc>
          <w:tcPr>
            <w:tcW w:w="858" w:type="dxa"/>
            <w:shd w:val="clear" w:color="auto" w:fill="auto"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11.21</w:t>
            </w:r>
          </w:p>
        </w:tc>
      </w:tr>
      <w:tr w:rsidR="00D52E40" w:rsidRPr="00E532A5" w:rsidTr="00D52E40">
        <w:trPr>
          <w:trHeight w:val="302"/>
          <w:jc w:val="center"/>
        </w:trPr>
        <w:tc>
          <w:tcPr>
            <w:tcW w:w="0" w:type="auto"/>
            <w:vMerge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" w:type="dxa"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Ax-4</w:t>
            </w:r>
          </w:p>
        </w:tc>
        <w:tc>
          <w:tcPr>
            <w:tcW w:w="1092" w:type="dxa"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70%</w:t>
            </w:r>
          </w:p>
        </w:tc>
        <w:tc>
          <w:tcPr>
            <w:tcW w:w="858" w:type="dxa"/>
            <w:shd w:val="clear" w:color="auto" w:fill="auto"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11.47</w:t>
            </w:r>
          </w:p>
        </w:tc>
      </w:tr>
      <w:tr w:rsidR="00D52E40" w:rsidRPr="00E532A5" w:rsidTr="00D52E40">
        <w:trPr>
          <w:trHeight w:val="302"/>
          <w:jc w:val="center"/>
        </w:trPr>
        <w:tc>
          <w:tcPr>
            <w:tcW w:w="0" w:type="auto"/>
            <w:vMerge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7" w:type="dxa"/>
            <w:vMerge w:val="restart"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36" w:type="dxa"/>
            <w:vMerge w:val="restart"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87" w:type="dxa"/>
            <w:vMerge w:val="restart"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EPA 5Hz Low</w:t>
            </w:r>
          </w:p>
        </w:tc>
        <w:tc>
          <w:tcPr>
            <w:tcW w:w="659" w:type="dxa"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Ax-1</w:t>
            </w:r>
          </w:p>
        </w:tc>
        <w:tc>
          <w:tcPr>
            <w:tcW w:w="1092" w:type="dxa"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70%</w:t>
            </w:r>
          </w:p>
        </w:tc>
        <w:tc>
          <w:tcPr>
            <w:tcW w:w="858" w:type="dxa"/>
            <w:shd w:val="clear" w:color="auto" w:fill="auto"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7.26</w:t>
            </w:r>
          </w:p>
        </w:tc>
      </w:tr>
      <w:tr w:rsidR="00D52E40" w:rsidRPr="00E532A5" w:rsidTr="00D52E40">
        <w:trPr>
          <w:trHeight w:val="302"/>
          <w:jc w:val="center"/>
        </w:trPr>
        <w:tc>
          <w:tcPr>
            <w:tcW w:w="0" w:type="auto"/>
            <w:vMerge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" w:type="dxa"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Ax-2</w:t>
            </w:r>
          </w:p>
        </w:tc>
        <w:tc>
          <w:tcPr>
            <w:tcW w:w="1092" w:type="dxa"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70%</w:t>
            </w:r>
          </w:p>
        </w:tc>
        <w:tc>
          <w:tcPr>
            <w:tcW w:w="858" w:type="dxa"/>
            <w:shd w:val="clear" w:color="auto" w:fill="auto"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7.27</w:t>
            </w:r>
          </w:p>
        </w:tc>
      </w:tr>
      <w:tr w:rsidR="00D52E40" w:rsidRPr="00E532A5" w:rsidTr="00D52E40">
        <w:trPr>
          <w:trHeight w:val="302"/>
          <w:jc w:val="center"/>
        </w:trPr>
        <w:tc>
          <w:tcPr>
            <w:tcW w:w="0" w:type="auto"/>
            <w:vMerge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" w:type="dxa"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Ax-3</w:t>
            </w:r>
          </w:p>
        </w:tc>
        <w:tc>
          <w:tcPr>
            <w:tcW w:w="1092" w:type="dxa"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70%</w:t>
            </w:r>
          </w:p>
        </w:tc>
        <w:tc>
          <w:tcPr>
            <w:tcW w:w="858" w:type="dxa"/>
            <w:shd w:val="clear" w:color="auto" w:fill="auto"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7.22</w:t>
            </w:r>
          </w:p>
        </w:tc>
      </w:tr>
      <w:tr w:rsidR="00D52E40" w:rsidRPr="00E532A5" w:rsidTr="00D52E40">
        <w:trPr>
          <w:trHeight w:val="302"/>
          <w:jc w:val="center"/>
        </w:trPr>
        <w:tc>
          <w:tcPr>
            <w:tcW w:w="0" w:type="auto"/>
            <w:vMerge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" w:type="dxa"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Ax-4</w:t>
            </w:r>
          </w:p>
        </w:tc>
        <w:tc>
          <w:tcPr>
            <w:tcW w:w="1092" w:type="dxa"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70%</w:t>
            </w:r>
          </w:p>
        </w:tc>
        <w:tc>
          <w:tcPr>
            <w:tcW w:w="858" w:type="dxa"/>
            <w:shd w:val="clear" w:color="auto" w:fill="auto"/>
            <w:hideMark/>
          </w:tcPr>
          <w:p w:rsidR="00D52E40" w:rsidRPr="0062201A" w:rsidRDefault="00D52E40" w:rsidP="0062201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7.63</w:t>
            </w:r>
          </w:p>
        </w:tc>
      </w:tr>
    </w:tbl>
    <w:p w:rsidR="00642077" w:rsidRDefault="00642077" w:rsidP="0053342D"/>
    <w:p w:rsidR="00C10E19" w:rsidRPr="00C10E19" w:rsidRDefault="00C10E19" w:rsidP="00C10E19">
      <w:pPr>
        <w:pStyle w:val="RAN4H1"/>
      </w:pPr>
      <w:r w:rsidRPr="00C10E19">
        <w:t>4</w:t>
      </w:r>
      <w:r w:rsidRPr="00C10E19">
        <w:tab/>
        <w:t>Conclusion</w:t>
      </w:r>
    </w:p>
    <w:p w:rsidR="00C10E19" w:rsidRDefault="0053342D" w:rsidP="0053342D">
      <w:r>
        <w:t>In this contribution, we have discussed sTTI SPUSCH demodulation test setup and given the first simulation results. We have made the following proposals</w:t>
      </w:r>
      <w:r w:rsidR="0062201A">
        <w:t xml:space="preserve"> and introduced first set of simulation results.</w:t>
      </w:r>
    </w:p>
    <w:p w:rsidR="00F222F9" w:rsidRDefault="0062201A" w:rsidP="00F222F9">
      <w:pPr>
        <w:pStyle w:val="RAN4proposal"/>
      </w:pPr>
      <w:r>
        <w:t xml:space="preserve">Use </w:t>
      </w:r>
      <w:r w:rsidR="00F222F9">
        <w:t xml:space="preserve">DMRS pattern </w:t>
      </w:r>
      <w:r w:rsidR="00F222F9" w:rsidRPr="00C10E19">
        <w:rPr>
          <w:i/>
        </w:rPr>
        <w:t>RDD DD|R RD DD|R RD RDD</w:t>
      </w:r>
      <w:r w:rsidR="00F222F9">
        <w:t xml:space="preserve"> with DRMS sharing in SPUSCH demodulation tests.</w:t>
      </w:r>
    </w:p>
    <w:p w:rsidR="0053342D" w:rsidRPr="0095295C" w:rsidRDefault="0062201A" w:rsidP="00356446">
      <w:pPr>
        <w:pStyle w:val="RAN4proposal"/>
        <w:numPr>
          <w:ilvl w:val="0"/>
          <w:numId w:val="18"/>
        </w:numPr>
      </w:pPr>
      <w:r>
        <w:t>Use FRCs as defined in Table 2 for SPUSCH demodulation tests.</w:t>
      </w:r>
    </w:p>
    <w:p w:rsidR="003B659E" w:rsidRPr="0095295C" w:rsidRDefault="003B659E" w:rsidP="0008612A">
      <w:pPr>
        <w:pStyle w:val="RAN4H1"/>
      </w:pPr>
      <w:r w:rsidRPr="0095295C">
        <w:t>References</w:t>
      </w:r>
    </w:p>
    <w:p w:rsidR="003B659E" w:rsidRPr="0053342D" w:rsidRDefault="0053342D" w:rsidP="0053342D">
      <w:pPr>
        <w:numPr>
          <w:ilvl w:val="0"/>
          <w:numId w:val="1"/>
        </w:numPr>
        <w:autoSpaceDE w:val="0"/>
        <w:autoSpaceDN w:val="0"/>
        <w:adjustRightInd w:val="0"/>
        <w:spacing w:after="120"/>
        <w:jc w:val="both"/>
        <w:rPr>
          <w:szCs w:val="20"/>
        </w:rPr>
      </w:pPr>
      <w:r w:rsidRPr="0053342D">
        <w:rPr>
          <w:rFonts w:eastAsia="Times New Roman" w:cs="Times New Roman"/>
          <w:bCs/>
          <w:szCs w:val="20"/>
        </w:rPr>
        <w:t>R4-1803102</w:t>
      </w:r>
      <w:r w:rsidRPr="0053342D">
        <w:rPr>
          <w:rFonts w:eastAsia="Times New Roman" w:cs="Times New Roman"/>
          <w:szCs w:val="20"/>
        </w:rPr>
        <w:t xml:space="preserve">, WF on BS demodulation for sTTI and PT, </w:t>
      </w:r>
      <w:r w:rsidRPr="0053342D">
        <w:rPr>
          <w:rFonts w:eastAsia="Times New Roman"/>
          <w:szCs w:val="20"/>
        </w:rPr>
        <w:t xml:space="preserve">Ericsson, Huawei, Nokia, </w:t>
      </w:r>
      <w:r w:rsidRPr="0053342D">
        <w:rPr>
          <w:rFonts w:eastAsia="Times New Roman"/>
          <w:bCs/>
          <w:szCs w:val="20"/>
        </w:rPr>
        <w:t>3GPP TSG-RAN WG4 Meeting #</w:t>
      </w:r>
      <w:r w:rsidRPr="0053342D">
        <w:rPr>
          <w:rFonts w:eastAsia="Times New Roman"/>
          <w:bCs/>
          <w:szCs w:val="20"/>
          <w:lang w:val="ru-RU"/>
        </w:rPr>
        <w:t>8</w:t>
      </w:r>
      <w:r w:rsidRPr="0053342D">
        <w:rPr>
          <w:rFonts w:eastAsia="Times New Roman"/>
          <w:bCs/>
          <w:szCs w:val="20"/>
        </w:rPr>
        <w:t>6, Athens</w:t>
      </w:r>
      <w:r w:rsidRPr="0053342D">
        <w:rPr>
          <w:rFonts w:eastAsia="Times New Roman"/>
          <w:bCs/>
          <w:szCs w:val="20"/>
          <w:lang w:val="it-IT"/>
        </w:rPr>
        <w:t>,</w:t>
      </w:r>
      <w:r w:rsidRPr="0053342D">
        <w:rPr>
          <w:rFonts w:eastAsia="Times New Roman"/>
          <w:bCs/>
          <w:szCs w:val="20"/>
        </w:rPr>
        <w:t>Greece</w:t>
      </w:r>
      <w:r w:rsidRPr="0053342D">
        <w:rPr>
          <w:rFonts w:eastAsia="Times New Roman"/>
          <w:bCs/>
          <w:szCs w:val="20"/>
          <w:lang w:val="it-IT"/>
        </w:rPr>
        <w:t>, 26 Feb – 2 Mar 2018</w:t>
      </w:r>
      <w:r w:rsidRPr="0053342D">
        <w:rPr>
          <w:szCs w:val="20"/>
        </w:rPr>
        <w:t>.</w:t>
      </w:r>
    </w:p>
    <w:p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1D1A" w:rsidRDefault="00F21D1A" w:rsidP="00001C9B">
      <w:pPr>
        <w:spacing w:after="0" w:line="240" w:lineRule="auto"/>
      </w:pPr>
      <w:r>
        <w:separator/>
      </w:r>
    </w:p>
  </w:endnote>
  <w:endnote w:type="continuationSeparator" w:id="0">
    <w:p w:rsidR="00F21D1A" w:rsidRDefault="00F21D1A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1D1A" w:rsidRDefault="00F21D1A" w:rsidP="00001C9B">
      <w:pPr>
        <w:spacing w:after="0" w:line="240" w:lineRule="auto"/>
      </w:pPr>
      <w:r>
        <w:separator/>
      </w:r>
    </w:p>
  </w:footnote>
  <w:footnote w:type="continuationSeparator" w:id="0">
    <w:p w:rsidR="00F21D1A" w:rsidRDefault="00F21D1A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0357E1"/>
    <w:multiLevelType w:val="hybridMultilevel"/>
    <w:tmpl w:val="539294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C5968"/>
    <w:multiLevelType w:val="hybridMultilevel"/>
    <w:tmpl w:val="7368F35C"/>
    <w:lvl w:ilvl="0" w:tplc="C8FC26E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662AB742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0C3E2B30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35A42C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D9D0BA2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DE35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8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4E3CEB4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C22EE9A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A44FF3"/>
    <w:multiLevelType w:val="hybridMultilevel"/>
    <w:tmpl w:val="A858DEEA"/>
    <w:lvl w:ilvl="0" w:tplc="5ACA6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0AB9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42D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4407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285E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CC8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144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0656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4C9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6"/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2"/>
  </w:num>
  <w:num w:numId="16">
    <w:abstractNumId w:val="5"/>
  </w:num>
  <w:num w:numId="17">
    <w:abstractNumId w:val="1"/>
  </w:num>
  <w:num w:numId="18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8612A"/>
    <w:rsid w:val="000B0056"/>
    <w:rsid w:val="001745F8"/>
    <w:rsid w:val="001838CF"/>
    <w:rsid w:val="001E30F6"/>
    <w:rsid w:val="002115B4"/>
    <w:rsid w:val="00235F5C"/>
    <w:rsid w:val="00236691"/>
    <w:rsid w:val="002B4922"/>
    <w:rsid w:val="002C2D19"/>
    <w:rsid w:val="002D10FA"/>
    <w:rsid w:val="002D4C55"/>
    <w:rsid w:val="002E609F"/>
    <w:rsid w:val="003061D3"/>
    <w:rsid w:val="00307C21"/>
    <w:rsid w:val="003774FB"/>
    <w:rsid w:val="003B659E"/>
    <w:rsid w:val="003D5FA3"/>
    <w:rsid w:val="003E2085"/>
    <w:rsid w:val="0043750A"/>
    <w:rsid w:val="004E3848"/>
    <w:rsid w:val="004E5E66"/>
    <w:rsid w:val="004F4EEF"/>
    <w:rsid w:val="00503B4D"/>
    <w:rsid w:val="00504EE9"/>
    <w:rsid w:val="0053342D"/>
    <w:rsid w:val="0054442C"/>
    <w:rsid w:val="00550285"/>
    <w:rsid w:val="005836F8"/>
    <w:rsid w:val="005D086E"/>
    <w:rsid w:val="005E61A8"/>
    <w:rsid w:val="005F6419"/>
    <w:rsid w:val="00617400"/>
    <w:rsid w:val="0062201A"/>
    <w:rsid w:val="0062361B"/>
    <w:rsid w:val="00642077"/>
    <w:rsid w:val="00664950"/>
    <w:rsid w:val="0067297E"/>
    <w:rsid w:val="00683220"/>
    <w:rsid w:val="00687FA0"/>
    <w:rsid w:val="006B7010"/>
    <w:rsid w:val="00704972"/>
    <w:rsid w:val="007145FF"/>
    <w:rsid w:val="00751515"/>
    <w:rsid w:val="00785232"/>
    <w:rsid w:val="007C3ED0"/>
    <w:rsid w:val="00806A76"/>
    <w:rsid w:val="00811C9D"/>
    <w:rsid w:val="00816C80"/>
    <w:rsid w:val="00841BCD"/>
    <w:rsid w:val="008640D8"/>
    <w:rsid w:val="008826C1"/>
    <w:rsid w:val="009042BD"/>
    <w:rsid w:val="00977E1D"/>
    <w:rsid w:val="00A22B78"/>
    <w:rsid w:val="00A25AE5"/>
    <w:rsid w:val="00AA1B0E"/>
    <w:rsid w:val="00AC5CA7"/>
    <w:rsid w:val="00B605E7"/>
    <w:rsid w:val="00BA6E48"/>
    <w:rsid w:val="00BF2218"/>
    <w:rsid w:val="00C10E19"/>
    <w:rsid w:val="00CD7492"/>
    <w:rsid w:val="00CE3A6B"/>
    <w:rsid w:val="00D00211"/>
    <w:rsid w:val="00D06309"/>
    <w:rsid w:val="00D351EA"/>
    <w:rsid w:val="00D43403"/>
    <w:rsid w:val="00D52E40"/>
    <w:rsid w:val="00D62E71"/>
    <w:rsid w:val="00D740CA"/>
    <w:rsid w:val="00D85728"/>
    <w:rsid w:val="00DF2997"/>
    <w:rsid w:val="00E532A5"/>
    <w:rsid w:val="00E87E82"/>
    <w:rsid w:val="00EB723A"/>
    <w:rsid w:val="00EC7BC3"/>
    <w:rsid w:val="00ED7600"/>
    <w:rsid w:val="00F1362C"/>
    <w:rsid w:val="00F21D1A"/>
    <w:rsid w:val="00F222F9"/>
    <w:rsid w:val="00F824F5"/>
    <w:rsid w:val="00F872D3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D275A92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08612A"/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0861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08612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08612A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53342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32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32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128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3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07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2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4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7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4343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2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26B65-7850-4F94-A69F-25B46A4A2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Nurminen, Riikka (Nokia - FI/Espoo)</cp:lastModifiedBy>
  <cp:revision>13</cp:revision>
  <dcterms:created xsi:type="dcterms:W3CDTF">2018-04-01T08:05:00Z</dcterms:created>
  <dcterms:modified xsi:type="dcterms:W3CDTF">2018-04-06T10:07:00Z</dcterms:modified>
</cp:coreProperties>
</file>